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509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509"/>
        </w:tabs>
        <w:ind w:left="-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KGUMSB/HR/11/2022 – 2023/299                                                                      </w:t>
        <w:tab/>
        <w:t xml:space="preserve">   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March 2023 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VACANCY ANNOUNCEMENT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360" w:firstLine="0"/>
        <w:jc w:val="both"/>
        <w:rPr/>
      </w:pPr>
      <w:r w:rsidDel="00000000" w:rsidR="00000000" w:rsidRPr="00000000">
        <w:rPr>
          <w:rtl w:val="0"/>
        </w:rPr>
        <w:t xml:space="preserve">The Khesar Gyalpo University of Medical Sciences of Bhutan (KGUMSB) is pleased to announce the following core faculty position.</w:t>
      </w:r>
    </w:p>
    <w:p w:rsidR="00000000" w:rsidDel="00000000" w:rsidP="00000000" w:rsidRDefault="00000000" w:rsidRPr="00000000" w14:paraId="00000007">
      <w:pPr>
        <w:spacing w:line="276" w:lineRule="auto"/>
        <w:ind w:left="-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2273"/>
        <w:gridCol w:w="1456"/>
        <w:gridCol w:w="2311"/>
        <w:gridCol w:w="1176"/>
        <w:gridCol w:w="1593"/>
        <w:gridCol w:w="1872"/>
        <w:tblGridChange w:id="0">
          <w:tblGrid>
            <w:gridCol w:w="518"/>
            <w:gridCol w:w="2273"/>
            <w:gridCol w:w="1456"/>
            <w:gridCol w:w="2311"/>
            <w:gridCol w:w="1176"/>
            <w:gridCol w:w="1593"/>
            <w:gridCol w:w="18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Title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 /Ward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Qualification/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number of slots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of Posting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Lecturer/Associate Lecturer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Department of Psychiatry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Master /Bachelor in Counselling / Psychology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Faculty of Nursing and Public Health (FNPH)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Core Faculty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Interested applicants who meet the eligibility criteria may apply along with: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in the prescribed format (Can be downloaded from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https://www.kgumsb.edu.bt/wp-content/uploads/2016/07/employent-form.pdf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20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(RCSC/BMHC)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Completion Certificate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of minimum 3 days basic certified pedagogy training (Online or Onsite) attended, if any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least served in same specialties for minimum period of 5 years in the hospitals with evidence of teaching activities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Relevant Training Certificates, if any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2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applicants applying for core faculty position should be currently working at JDWNRH.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selected applicant will be assigned the position based on the qualification, experience and other requirements as reflected in the CoS -2018 and ToR for core and adjunct faculty.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Preference will be given to the applicant with relevant qualification/training and work experience.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4962"/>
        </w:tabs>
        <w:spacing w:line="276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Short listed applicants will be called for selection interview/selection examination which will be conducted by the respective faculties.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applicant shall be disqualified from appearing in the selection interview if he/she has failed to furnish testimonials as required above.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4962"/>
        </w:tabs>
        <w:spacing w:line="276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Short listed applicant must produce the original documents during the time of interview.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reserves the right not to select applicants if they do not get appropriate applicants for the post.</w:t>
      </w:r>
    </w:p>
    <w:p w:rsidR="00000000" w:rsidDel="00000000" w:rsidP="00000000" w:rsidRDefault="00000000" w:rsidRPr="00000000" w14:paraId="00000034">
      <w:pPr>
        <w:ind w:left="284" w:hanging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Application along with the above-mentioned documents must be submitted to the HR/ADM Section (FNPH), on or before </w:t>
      </w:r>
      <w:r w:rsidDel="00000000" w:rsidR="00000000" w:rsidRPr="00000000">
        <w:rPr>
          <w:b w:val="1"/>
          <w:color w:val="000000"/>
          <w:rtl w:val="0"/>
        </w:rPr>
        <w:t xml:space="preserve">13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rtl w:val="0"/>
        </w:rPr>
        <w:t xml:space="preserve"> March 2023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(5 PM)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For further information, contact </w:t>
      </w:r>
      <w:r w:rsidDel="00000000" w:rsidR="00000000" w:rsidRPr="00000000">
        <w:rPr>
          <w:b w:val="1"/>
          <w:color w:val="000000"/>
          <w:rtl w:val="0"/>
        </w:rPr>
        <w:t xml:space="preserve">Ms. Pema Wangmo, Dy. Chief ADM Officer – FNPH at 322031/321212/321210) </w:t>
      </w:r>
      <w:r w:rsidDel="00000000" w:rsidR="00000000" w:rsidRPr="00000000">
        <w:rPr>
          <w:color w:val="000000"/>
          <w:rtl w:val="0"/>
        </w:rPr>
        <w:t xml:space="preserve">during office hours.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             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spacing w:line="360" w:lineRule="auto"/>
        <w:ind w:left="284" w:hanging="284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Sd/-</w:t>
      </w:r>
    </w:p>
    <w:p w:rsidR="00000000" w:rsidDel="00000000" w:rsidP="00000000" w:rsidRDefault="00000000" w:rsidRPr="00000000" w14:paraId="0000003F">
      <w:pPr>
        <w:spacing w:line="276" w:lineRule="auto"/>
        <w:ind w:left="284"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(Ms. Anjana Pradhan)</w:t>
      </w:r>
    </w:p>
    <w:p w:rsidR="00000000" w:rsidDel="00000000" w:rsidP="00000000" w:rsidRDefault="00000000" w:rsidRPr="00000000" w14:paraId="00000040">
      <w:pPr>
        <w:spacing w:line="276" w:lineRule="auto"/>
        <w:ind w:left="284"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Offtg. Director General</w:t>
      </w:r>
    </w:p>
    <w:p w:rsidR="00000000" w:rsidDel="00000000" w:rsidP="00000000" w:rsidRDefault="00000000" w:rsidRPr="00000000" w14:paraId="00000041">
      <w:pPr>
        <w:ind w:left="284" w:hanging="284"/>
        <w:jc w:val="both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284" w:hanging="284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40" w:left="1440" w:right="1350" w:header="720" w:footer="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51" style="position:absolute;margin-left:-68.25pt;margin-top:6.8pt;width:580.5pt;height:0;z-index:251660288;mso-position-horizontal:absolute;mso-position-vertical:absolute;mso-position-horizontal-relative:margin;mso-position-vertical-relative:text;" o:connectortype="straight" type="#_x0000_t32"/>
      </w:pic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PABX: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+ 975-2-328999; 328990; 328997; Post Box: 446;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Fax: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338006 (Registrar); 335419 (President); 338005(Director)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-594359</wp:posOffset>
          </wp:positionH>
          <wp:positionV relativeFrom="margin">
            <wp:posOffset>-769619</wp:posOffset>
          </wp:positionV>
          <wp:extent cx="7139940" cy="11049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9940" cy="1104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)"/>
      <w:lvlJc w:val="left"/>
      <w:pPr>
        <w:ind w:left="915" w:hanging="465"/>
      </w:pPr>
      <w:rPr>
        <w:rFonts w:ascii="Times New Roman" w:cs="Times New Roman" w:eastAsia="Times New Roman" w:hAnsi="Times New Roman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u w:val="single"/>
      </w:rPr>
    </w:lvl>
  </w:abstractNum>
  <w:abstractNum w:abstractNumId="2">
    <w:lvl w:ilvl="0">
      <w:start w:val="1"/>
      <w:numFmt w:val="lowerLetter"/>
      <w:lvlText w:val="%1)"/>
      <w:lvlJc w:val="left"/>
      <w:pPr>
        <w:ind w:left="1275" w:hanging="360"/>
      </w:pPr>
      <w:rPr/>
    </w:lvl>
    <w:lvl w:ilvl="1">
      <w:start w:val="1"/>
      <w:numFmt w:val="lowerLetter"/>
      <w:lvlText w:val="%2."/>
      <w:lvlJc w:val="left"/>
      <w:pPr>
        <w:ind w:left="1995" w:hanging="360"/>
      </w:pPr>
      <w:rPr/>
    </w:lvl>
    <w:lvl w:ilvl="2">
      <w:start w:val="1"/>
      <w:numFmt w:val="lowerRoman"/>
      <w:lvlText w:val="%3."/>
      <w:lvlJc w:val="right"/>
      <w:pPr>
        <w:ind w:left="2715" w:hanging="180"/>
      </w:pPr>
      <w:rPr/>
    </w:lvl>
    <w:lvl w:ilvl="3">
      <w:start w:val="1"/>
      <w:numFmt w:val="decimal"/>
      <w:lvlText w:val="%4."/>
      <w:lvlJc w:val="left"/>
      <w:pPr>
        <w:ind w:left="3435" w:hanging="360"/>
      </w:pPr>
      <w:rPr/>
    </w:lvl>
    <w:lvl w:ilvl="4">
      <w:start w:val="1"/>
      <w:numFmt w:val="lowerLetter"/>
      <w:lvlText w:val="%5."/>
      <w:lvlJc w:val="left"/>
      <w:pPr>
        <w:ind w:left="4155" w:hanging="360"/>
      </w:pPr>
      <w:rPr/>
    </w:lvl>
    <w:lvl w:ilvl="5">
      <w:start w:val="1"/>
      <w:numFmt w:val="lowerRoman"/>
      <w:lvlText w:val="%6."/>
      <w:lvlJc w:val="right"/>
      <w:pPr>
        <w:ind w:left="4875" w:hanging="180"/>
      </w:pPr>
      <w:rPr/>
    </w:lvl>
    <w:lvl w:ilvl="6">
      <w:start w:val="1"/>
      <w:numFmt w:val="decimal"/>
      <w:lvlText w:val="%7."/>
      <w:lvlJc w:val="left"/>
      <w:pPr>
        <w:ind w:left="5595" w:hanging="360"/>
      </w:pPr>
      <w:rPr/>
    </w:lvl>
    <w:lvl w:ilvl="7">
      <w:start w:val="1"/>
      <w:numFmt w:val="lowerLetter"/>
      <w:lvlText w:val="%8."/>
      <w:lvlJc w:val="left"/>
      <w:pPr>
        <w:ind w:left="6315" w:hanging="360"/>
      </w:pPr>
      <w:rPr/>
    </w:lvl>
    <w:lvl w:ilvl="8">
      <w:start w:val="1"/>
      <w:numFmt w:val="lowerRoman"/>
      <w:lvlText w:val="%9."/>
      <w:lvlJc w:val="right"/>
      <w:pPr>
        <w:ind w:left="703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gumsb.edu.bt/wp-content/uploads/2016/07/employent-form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